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DA" w:rsidRPr="003B5041" w:rsidRDefault="000A7FDA" w:rsidP="000A7FDA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Аудиторское заключение</w:t>
      </w:r>
    </w:p>
    <w:p w:rsidR="00667B3C" w:rsidRPr="003B5041" w:rsidRDefault="000A7FDA" w:rsidP="003B5041">
      <w:pPr>
        <w:spacing w:after="0"/>
        <w:ind w:firstLine="708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Единственному акционеру Акционерного общества «Протон» и иным пользователям.</w:t>
      </w:r>
    </w:p>
    <w:p w:rsidR="00667B3C" w:rsidRPr="003B5041" w:rsidRDefault="000A7FDA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Сведения об аудируемом лице: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Наименование: Акционерное общество «Протон» (сокращенное наименование –АО «Протон»).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Основной государственный регистрационный номер 1025700827283.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Место нахождения: г. Орел, ул Лескова, д.19.</w:t>
      </w:r>
    </w:p>
    <w:p w:rsidR="000A7FDA" w:rsidRPr="003B5041" w:rsidRDefault="000A7FDA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Сведения об аудиторской организации: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Наименование: Закрытое акционерное общество «Аудит-Контакт» (ЗАО «Аудит-Контакт»).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Основной государственный регистрационный номер 1095742001398.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Место нахождения: г</w:t>
      </w:r>
      <w:r w:rsidR="00667B3C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302030, 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Орел, ул Советская, д.23.</w:t>
      </w:r>
    </w:p>
    <w:p w:rsidR="000A7FDA" w:rsidRPr="003B5041" w:rsidRDefault="000A7FDA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Членство в саморегулируемой организации аудиторов «Российский Союз аудито</w:t>
      </w:r>
      <w:r w:rsidR="00667B3C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ров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» (Ассоциация), ОРНЗ-11003000872.</w:t>
      </w:r>
    </w:p>
    <w:p w:rsidR="00667B3C" w:rsidRPr="003B5041" w:rsidRDefault="000A7FDA" w:rsidP="003B5041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Мы провели аудит прилагаемой бухгалтерской (финансовой) </w:t>
      </w:r>
      <w:r w:rsidR="00667B3C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отчетности АО «Протон», состояще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й из бухгалтерского баланса по состоянию на 31 декабря 2016года, отчета о финансовых результатах, отчета об изменениях капитала, отчета о движении денежных средств за 2016 год, пояснений к бухгалтерскому балансу и отчету о финансовых результатах за 2016г.</w:t>
      </w:r>
    </w:p>
    <w:p w:rsidR="00037322" w:rsidRPr="003B5041" w:rsidRDefault="00037322" w:rsidP="00CF2A00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Отчетность аудируемого лица</w:t>
      </w:r>
    </w:p>
    <w:p w:rsidR="00037322" w:rsidRPr="003B5041" w:rsidRDefault="00037322" w:rsidP="003B504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за бухгалтерскую отчетность</w:t>
      </w:r>
    </w:p>
    <w:p w:rsidR="00037322" w:rsidRPr="003B5041" w:rsidRDefault="00037322" w:rsidP="003B5041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Руководство аудируемого лица несет ответственность за составление и достоверность указанной бухгалтерской отчетности в соответствии с установленными правилами составления бухгалтерской отчетности и за систему внутреннего контроля, необходмую для составления бухгалтерской отчетности, не содержащей существенных искажений вследствие недобросовестных действий или ошибок.</w:t>
      </w:r>
    </w:p>
    <w:p w:rsidR="00037322" w:rsidRPr="003B5041" w:rsidRDefault="00037322" w:rsidP="003B504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Ответственность аудитора</w:t>
      </w:r>
    </w:p>
    <w:p w:rsidR="00037322" w:rsidRPr="003B5041" w:rsidRDefault="00037322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Наша ответственность заключается в выражении мнения о достоверноти бухгалтерской отчетности на основе проведенного нами аудита. Мы провели аудит в соответствии с федеральными стандартами аудиторской деятельности. Данные стандарты требуют соблюдения применимых этических норм, а также планирования и проведения аудита таким образом, чтобы получить достаточную уверенность в том, что бухгалтерская отчетность не содержит существенных искажений.</w:t>
      </w:r>
    </w:p>
    <w:p w:rsidR="00DE49FF" w:rsidRPr="003B5041" w:rsidRDefault="00DE49FF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Аудит включал проведенение аудиторских процедур, направленных на получение аудиторских доказательств, подтверждающих числовые показатели в бухгалтерской отчетности и раскрытие в ней информации. Выбор аудиторских процедур является предметом нашего суждения, которое основывается на оценке риска существенных искажений, допущенных вследствие недобросовестных действий или ошибок. </w:t>
      </w:r>
      <w:r w:rsidR="00504826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В процессе оценки данного риска нами рассмотрена система внутреннего контроля, обеспечивающая составление и достоверность бухгалтерской отчетности, с целью выбора соответствующих аудиторских процедур, но не с целью выражения мнения об эффективности системы внутреннего контроля.</w:t>
      </w:r>
    </w:p>
    <w:p w:rsidR="00504826" w:rsidRPr="003B5041" w:rsidRDefault="00504826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Аудит также включал оценку надлежащего характера применяемой учетной политики и обоснованности оценочных показателей, пол</w:t>
      </w:r>
      <w:r w:rsidR="00667B3C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ученных руководством аудируемого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лиц</w:t>
      </w:r>
      <w:r w:rsidR="00667B3C"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а, а также оценку представления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бухгалтерской отчетности в целом.</w:t>
      </w:r>
    </w:p>
    <w:p w:rsidR="00504826" w:rsidRPr="003B5041" w:rsidRDefault="00504826" w:rsidP="003B5041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Мы полагаем, что полученные в ходе аудита доказательства представляют достаточные основания для выражения мнения о достоверности бухгалтерской отчетности.</w:t>
      </w:r>
    </w:p>
    <w:p w:rsidR="00504826" w:rsidRPr="003B5041" w:rsidRDefault="00504826" w:rsidP="003B504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Мнение</w:t>
      </w:r>
    </w:p>
    <w:p w:rsidR="00504826" w:rsidRPr="003B5041" w:rsidRDefault="00504826" w:rsidP="00CF2A00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По нашему мнению, бухгалтерская (финансовая) отчетность отражает достоверно во всех существенных отношениях финансовое положение организации АО «Протон» по состоянию на 31 декабря 2016 года, результаты ее финансово-хозяйственной деятельности и движение денежных средств за 2016 год в соответсвии с установленными правилами составления бухгалтерской (финансовой) отчетности. </w:t>
      </w:r>
    </w:p>
    <w:p w:rsidR="00504826" w:rsidRPr="003B5041" w:rsidRDefault="00504826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504826" w:rsidRPr="003B5041" w:rsidRDefault="00504826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504826" w:rsidRPr="003B5041" w:rsidRDefault="00504826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Директор ЗАО «Аудит-Контакт»</w:t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ab/>
        <w:t>Тенитилова С.В.</w:t>
      </w:r>
    </w:p>
    <w:p w:rsidR="00504826" w:rsidRPr="003B5041" w:rsidRDefault="00504826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504826" w:rsidRPr="003B5041" w:rsidRDefault="00504826" w:rsidP="00CF2A00">
      <w:pPr>
        <w:spacing w:after="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B5041">
        <w:rPr>
          <w:rFonts w:ascii="Times New Roman" w:hAnsi="Times New Roman" w:cs="Times New Roman"/>
          <w:noProof/>
          <w:sz w:val="16"/>
          <w:szCs w:val="16"/>
          <w:lang w:eastAsia="ru-RU"/>
        </w:rPr>
        <w:t>29 марта 2017 года.</w:t>
      </w:r>
    </w:p>
    <w:p w:rsidR="000A7FDA" w:rsidRPr="003B5041" w:rsidRDefault="000A7FDA" w:rsidP="000A7FDA">
      <w:pPr>
        <w:spacing w:after="0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0A7FDA" w:rsidRDefault="000A7FDA" w:rsidP="000A7FD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49FF" w:rsidRDefault="00DE49FF" w:rsidP="000A7FD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49FF" w:rsidRDefault="00DE49FF" w:rsidP="000A7FD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49FF" w:rsidRDefault="00DE49FF" w:rsidP="000A7FD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49FF" w:rsidRPr="000A7FDA" w:rsidRDefault="00DE49FF" w:rsidP="000A7FD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AF" w:rsidRDefault="000424A7">
      <w:r>
        <w:rPr>
          <w:noProof/>
          <w:lang w:eastAsia="ru-RU"/>
        </w:rPr>
        <w:lastRenderedPageBreak/>
        <w:drawing>
          <wp:inline distT="0" distB="0" distL="0" distR="0">
            <wp:extent cx="5942354" cy="8945217"/>
            <wp:effectExtent l="19050" t="0" r="12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54" cy="89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AF" w:rsidSect="00D13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24A7"/>
    <w:rsid w:val="00037322"/>
    <w:rsid w:val="000424A7"/>
    <w:rsid w:val="000A7FDA"/>
    <w:rsid w:val="00282B9F"/>
    <w:rsid w:val="00387806"/>
    <w:rsid w:val="003B5041"/>
    <w:rsid w:val="00504826"/>
    <w:rsid w:val="00667B3C"/>
    <w:rsid w:val="00CF2A00"/>
    <w:rsid w:val="00D133AF"/>
    <w:rsid w:val="00DE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A73A7-5C5F-4EDB-89F1-C32BC4F2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</cp:lastModifiedBy>
  <cp:revision>3</cp:revision>
  <dcterms:created xsi:type="dcterms:W3CDTF">2017-04-17T07:51:00Z</dcterms:created>
  <dcterms:modified xsi:type="dcterms:W3CDTF">2017-04-17T10:32:00Z</dcterms:modified>
</cp:coreProperties>
</file>